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2371090</wp:posOffset>
            </wp:positionH>
            <wp:positionV relativeFrom="paragraph">
              <wp:posOffset>209550</wp:posOffset>
            </wp:positionV>
            <wp:extent cx="1290320" cy="1995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1"/>
        <w:tblW w:w="8640" w:type="dxa"/>
        <w:jc w:val="left"/>
        <w:tblInd w:w="612" w:type="dxa"/>
        <w:tblBorders>
          <w:right w:val="single" w:sz="6" w:space="0" w:color="333333"/>
          <w:insideV w:val="single" w:sz="6" w:space="0" w:color="333333"/>
        </w:tblBorders>
        <w:tblCellMar>
          <w:top w:w="90" w:type="dxa"/>
          <w:left w:w="0" w:type="dxa"/>
          <w:bottom w:w="90" w:type="dxa"/>
          <w:right w:w="180" w:type="dxa"/>
        </w:tblCellMar>
        <w:tblLook w:val="0400"/>
      </w:tblPr>
      <w:tblGrid>
        <w:gridCol w:w="3079"/>
        <w:gridCol w:w="5560"/>
      </w:tblGrid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</w:rPr>
              <w:t>ЕВРОПЕЙСКИ ФОРМАТ НА АВТОБИОГРАФИЯ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>Лична информация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3"/>
                <w:szCs w:val="23"/>
              </w:rPr>
              <w:t>Занимавам се професионално с превод от/на немски/английски/руски/украински/български език на технически текстове, документи в сферата на икономика, право, публицистични статии, медицински документи.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507_2559053216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3"/>
                <w:szCs w:val="23"/>
              </w:rPr>
              <w:t>https://www.facebook.com/profile.php?id=100006285126780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Алина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bg-BG"/>
              </w:rPr>
              <w:t xml:space="preserve">Александровна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Митрошина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ж.к. Дружба-2, бл.284, 1582 София, Комплекс Цариградски, Искър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Alina.mytroshyna@gmail.com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Украинка по произход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момента живея в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гр.София/България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Април 1988 г.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Мобилен: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+359 879258108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Професионален опит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Май 2009 - Ноември 2011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Преводач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Реестратор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 (Украйна)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11 До 20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Ноември 2011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г.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 сегашното време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преводач на свободна практика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различни центрове за преводи в Украйна и България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 –Украйна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51 До 100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Юни 2012 - Септември 2012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офис мениджър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училището Евроленд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 Киев –Украйна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11 До 20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Февруари 2015 - Април 2015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Преводач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gjdgxs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Международна благотворителна фондация “Национално Възраждане”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 –Украйна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1 До 5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Април 2015 - Януари 2016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мениджър(обслужване на клиенти),преводач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Дейности и отговорнисти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http://shams.com.ua/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международен центр за преводи "SHAMS"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 –Украйна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1 До 5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Септември 2016 - Декември 2016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Администратор, преводач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Дейности и отговорнисти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http://100mov.ua/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 mov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 -Украйна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Размер на компанията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11 До 20 служители 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Септември 2005 - Юли 2011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Специалност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преводач-референт,филолог (английски и немски езици); дипломиран преводач, заклет преводач към МВнР в България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Учебно заведение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Киевски международен университет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гр. Киев, Украйна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Степен/ниво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Магистър, висше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Езици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tbl>
            <w:tblPr>
              <w:tblStyle w:val="Table2"/>
              <w:tblW w:w="5326" w:type="dxa"/>
              <w:jc w:val="left"/>
              <w:tblInd w:w="-91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CellMar>
                <w:top w:w="60" w:type="dxa"/>
                <w:left w:w="36" w:type="dxa"/>
                <w:bottom w:w="60" w:type="dxa"/>
                <w:right w:w="60" w:type="dxa"/>
              </w:tblCellMar>
              <w:tblLook w:val="0400"/>
            </w:tblPr>
            <w:tblGrid>
              <w:gridCol w:w="1370"/>
              <w:gridCol w:w="1060"/>
              <w:gridCol w:w="1070"/>
              <w:gridCol w:w="909"/>
              <w:gridCol w:w="917"/>
            </w:tblGrid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Слушане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Говорене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Четене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Писане</w:t>
                  </w:r>
                </w:p>
              </w:tc>
            </w:tr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Английски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 - C1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</w:tr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Немски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</w:tr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Руски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</w:t>
                  </w:r>
                  <w:r>
                    <w:rPr>
                      <w:rFonts w:eastAsia="Times New Roman" w:cs="Times New Roman" w:ascii="Times New Roman" w:hAnsi="Times New Roman"/>
                      <w:lang w:val="bg-BG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</w:t>
                  </w:r>
                  <w:r>
                    <w:rPr>
                      <w:rFonts w:eastAsia="Times New Roman" w:cs="Times New Roman" w:ascii="Times New Roman" w:hAnsi="Times New Roman"/>
                      <w:lang w:val="bg-BG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</w:tr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</w:rPr>
                    <w:t>Украински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Експерт-C2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(носител)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Експерт-C2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Експерт-C2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Експерт-C2</w:t>
                  </w:r>
                </w:p>
              </w:tc>
            </w:tr>
            <w:tr>
              <w:trPr/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bCs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ългарски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1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  <w:tc>
                <w:tcPr>
                  <w:tcW w:w="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  <w:insideH w:val="single" w:sz="6" w:space="0" w:color="CCCCCC"/>
                    <w:insideV w:val="single" w:sz="6" w:space="0" w:color="CCCCCC"/>
                  </w:tcBorders>
                  <w:shd w:fill="auto" w:val="clear"/>
                  <w:tcMar>
                    <w:left w:w="3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Експерт-C1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Курсове и сертификати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 курсове и сертификати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Септември 2012 - Ноември 2012</w:t>
              <w:br/>
              <w:t xml:space="preserve">Управление на записите и курс по бизнес английски език. Национален педагогически университет „М. П. Драгоманов" </w:t>
              <w:br/>
              <w:t>Октомври 2013 - по сегашното време</w:t>
              <w:br/>
              <w:t xml:space="preserve">Курсове 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курс по ILEC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(Международен правен английски сертификат) и бизнес кореспонденция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>Language Learning Partner.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Изкарах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курса по преводаческата правоспособност с оценка "отлично"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гр.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София през 2017 г.,в ДЕО при Св. Климент Охридски университет. Имам право да правя преводи от български и на родния си език, който е украински и, разбира се, обратното.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07.09.2018 г. получих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сертификат “ТРЕЧ” по руски език, трето ниво, C1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Имам право да правя официални и неофициални преводи от/на руски език. Също така, имам право да правя официални и неофициални преводи от/на английски, немски и обратното.</w:t>
              <w:br/>
              <w:br/>
              <w:t>Професионален курс по класически масаж</w:t>
              <w:br/>
              <w:t>2016 г.</w:t>
              <w:br/>
              <w:t>Украинската Федерация по Масаж</w:t>
              <w:br/>
              <w:br/>
              <w:t>Курс по български език в Украйна</w:t>
              <w:br/>
              <w:t>2016-2017 г.</w:t>
              <w:br/>
              <w:t>Изучаване на граматични правила и всекидневния живот на българите</w:t>
              <w:br/>
              <w:t>http://boston-school.com.ua/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Умения и компетенции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Комуникационни умения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>Умения за водене на преговори</w:t>
              <w:br/>
              <w:t>Skype-конференции</w:t>
              <w:br/>
              <w:t>Обслужване на клиенти</w:t>
              <w:br/>
              <w:t>Обучение на студенти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Професионални умения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абота с офис пакет (Libre Office или Microsoft Office)</w:t>
              <w:br/>
              <w:t>работа със SDL Trados</w:t>
              <w:br/>
              <w:t>Правен превод (различни типове договори и т.н.)</w:t>
              <w:br/>
              <w:t>Технически превод (оборудване)</w:t>
              <w:br/>
              <w:t>Медицински превод (епикризи, медицинско оборудване)</w:t>
              <w:br/>
              <w:t>Устен превод</w:t>
              <w:br/>
              <w:t>Писмен превод (всички посочени по-горе езици)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Компютърни умения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офис пакет (Libre Office или Microsoft Office)</w:t>
              <w:br/>
              <w:t>създаване и работа с електронни таблици Excel</w:t>
              <w:br/>
              <w:t>създаване на презентации, SlideShow, форматиране на изготвените слайдове</w:t>
              <w:br/>
              <w:t>работа със SDL Trados</w:t>
            </w:r>
          </w:p>
        </w:tc>
      </w:tr>
      <w:tr>
        <w:trPr/>
        <w:tc>
          <w:tcPr>
            <w:tcW w:w="3079" w:type="dxa"/>
            <w:tcBorders>
              <w:right w:val="single" w:sz="6" w:space="0" w:color="333333"/>
              <w:insideV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 умения</w:t>
            </w:r>
          </w:p>
        </w:tc>
        <w:tc>
          <w:tcPr>
            <w:tcW w:w="5560" w:type="dxa"/>
            <w:tcBorders>
              <w:left w:val="single" w:sz="6" w:space="0" w:color="333333"/>
              <w:right w:val="single" w:sz="6" w:space="0" w:color="333333"/>
              <w:insideV w:val="single" w:sz="6" w:space="0" w:color="333333"/>
            </w:tcBorders>
            <w:shd w:fill="auto" w:val="clear"/>
            <w:tcMar>
              <w:left w:w="16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правя професионален масаж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(имам различни сертификати, издадени в Украйна през 2015-2017 г.); бягане за здраве,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аз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bg-BG"/>
              </w:rPr>
              <w:t>съм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членка на спортен клуб “Бегач”,гр.София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kern w:val="0"/>
      <w:sz w:val="20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c81a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a2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LibreOffice/5.4.3.2$Windows_X86_64 LibreOffice_project/92a7159f7e4af62137622921e809f8546db437e5</Application>
  <Pages>4</Pages>
  <Words>571</Words>
  <Characters>3674</Characters>
  <CharactersWithSpaces>4114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2018-11-14T13:47:36Z</dcterms:modified>
  <cp:revision>12</cp:revision>
  <dc:subject/>
  <dc:title/>
</cp:coreProperties>
</file>